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6564"/>
      </w:tblGrid>
      <w:tr w:rsidR="006D732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Setkání pracovní skupiny Matematická a digitální gramotnost</w:t>
            </w:r>
          </w:p>
        </w:tc>
      </w:tr>
      <w:tr w:rsidR="006D732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10.10.2019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>, 14:30</w:t>
            </w:r>
          </w:p>
        </w:tc>
      </w:tr>
      <w:tr w:rsidR="006D7328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 Žatec, Petra Bezruče 2000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Pomůcky, exkurze, vzdělávání</w:t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Školy dávají podněty přes dotazníkový formulář, odkaz na něj bude ještě zaslán prostřednictvím emailové komunikace. Školy dotazník využívají a dávají podněty. Vzhledem k tomu, že finanční prostředky jsou již dostupné, lze začít nakupovat pomůcky – řeší paní Adámková.</w:t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IKAP – projekt na rozvoj logického myšlení, možnost kontaktovat ohledně vzdělávání. Zatím nejsou další návrhy na vzdělávání v matematické gramotnosti.</w:t>
      </w:r>
    </w:p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Aktualizace Strategického rámce</w:t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Je nutno aktualizovat Strategický rámec. Pro aktualizaci jsou k dispozici data z plánování na školách, z dotazníků Popis potřeb školy a z dotazníků pro ředitele a pedagogy. Z těchto dat vytvoří koordinátor popis silných a slabých stránek, který bude rozeslán členům pracovní skupiny a na dalším setkání diskutován a připomínkován. Je otázka relevance vstupů – dotazník pro MŠMT – výsledky mohou být zkreslené kvůli Šablonám. Je třeba se domluvit na koeficientu – výsledkem diskuse je to, že 2,6 a níž je považováno za slabé stránky. </w:t>
      </w:r>
    </w:p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Během následné diskuse bylo zmiňováno, že nejprve je nutné stanovit uvědomit si silné a slabé stránky a teprve následně se řeší, co jsme schopni ovlivnit. </w:t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Dále byla zmiňována přínosnost </w:t>
      </w:r>
      <w:proofErr w:type="spellStart"/>
      <w:r>
        <w:rPr>
          <w:rFonts w:ascii="Arial" w:hAnsi="Arial" w:cs="Arial"/>
          <w:color w:val="000000"/>
        </w:rPr>
        <w:t>digibuňky</w:t>
      </w:r>
      <w:proofErr w:type="spellEnd"/>
      <w:r>
        <w:rPr>
          <w:rFonts w:ascii="Arial" w:hAnsi="Arial" w:cs="Arial"/>
          <w:color w:val="000000"/>
        </w:rPr>
        <w:t xml:space="preserve"> – školy mohu využít zapůjčení pomůcek a nemusí je kupovat.</w:t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Digitální gramotnost – zmíněn problém toho, že školy někdy mají vybavení (i financované z různých projektů), je ale problém využití, případně správa.</w:t>
      </w:r>
    </w:p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bookmarkEnd w:id="0"/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Termín dalšího setkání: </w:t>
      </w:r>
      <w:proofErr w:type="gramStart"/>
      <w:r>
        <w:rPr>
          <w:rFonts w:ascii="Arial" w:hAnsi="Arial" w:cs="Arial"/>
          <w:color w:val="000000"/>
        </w:rPr>
        <w:t>6.11. 2019</w:t>
      </w:r>
      <w:proofErr w:type="gramEnd"/>
      <w:r>
        <w:rPr>
          <w:rFonts w:ascii="Arial" w:hAnsi="Arial" w:cs="Arial"/>
          <w:color w:val="000000"/>
        </w:rPr>
        <w:t xml:space="preserve"> od 14:30 na ZŠ Petra Bezruče 2000, Žatec</w:t>
      </w: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  <w:r w:rsidRPr="006D7328">
        <w:rPr>
          <w:rFonts w:ascii="Arial" w:eastAsia="Arial" w:hAnsi="Arial" w:cs="Arial"/>
          <w:sz w:val="22"/>
          <w:szCs w:val="22"/>
        </w:rPr>
        <w:t>Zapsala: Sylvie Jarošová</w:t>
      </w: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8F" w:rsidRDefault="0097178F">
      <w:r>
        <w:separator/>
      </w:r>
    </w:p>
  </w:endnote>
  <w:endnote w:type="continuationSeparator" w:id="0">
    <w:p w:rsidR="0097178F" w:rsidRDefault="009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72F46" wp14:editId="4C7D44CE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8CFD305" wp14:editId="57DF60CC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8F" w:rsidRDefault="0097178F">
      <w:r>
        <w:separator/>
      </w:r>
    </w:p>
  </w:footnote>
  <w:footnote w:type="continuationSeparator" w:id="0">
    <w:p w:rsidR="0097178F" w:rsidRDefault="0097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2814D6"/>
    <w:rsid w:val="003A7DF4"/>
    <w:rsid w:val="006D7328"/>
    <w:rsid w:val="00787977"/>
    <w:rsid w:val="007E15D7"/>
    <w:rsid w:val="0097178F"/>
    <w:rsid w:val="00A8611A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F47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semiHidden/>
    <w:unhideWhenUsed/>
    <w:rsid w:val="006D73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2019-10-15T09:23:00Z</dcterms:created>
  <dcterms:modified xsi:type="dcterms:W3CDTF">2019-10-15T09:23:00Z</dcterms:modified>
</cp:coreProperties>
</file>