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Pracovní skupina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Rozvoj podnikavosti a iniciativy dětí a žáků, rozvoj kompetencí dětí a žáků v polytechnickém a environmentálním vzdělávání a kariérové poradenství v základních školách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22.3. 2022 od 14:00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Printscreen obrazovky je přílohou tohoto zápisu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dnešním setkání pracovní skupiny sdílel své zkušenosti pan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Jan Wagner z MŠ speciální Žatec na téma „Kreativní dílny s rodiči“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Kreativní dílny v MŠ jsou zaměřené na tradice, kdy se setkávají rodiče s dětmi a společně tak mohou tvořit tématické výrobky.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vánoční svátky se v dílnách věnují výrobou věnců, svícnů, pečení a zdobení perníčků na Velikonoce pletení pomlázky a vyřezávání dýní na Halloween nebo také využívají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keramické dílny, které nám představil pan Wágner s ukázkou hotových výrobků.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se podílejí nejen na výrobě, ale také na prezentaci své tvorby při prodeji,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škola pořádá prodej výrobků mezi vraty, výtěžek z prodeje se z pravidla použije na financování výletů pro děti nebo na nákup materiálů na další výrobu.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Zhodnocení dosahu těchto akcí je přínosem nejen pro děti, které si zdokonalují kreativitu a motoriku, ale zároveň dochází i k prohlubování vzájemné spolupráce mezi zúčastněnými rodiči, více se zde poznávají a sdílí si své zkušenosti s výchovou.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Škola vnímá, jak tyto společné akce děti motivují a posilují v nich sebedůvěru.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Cílem setkání pracovní skupiny byla také aktualizace a zhodnocení priorit a cílů pro další období v dokumentu MAP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Zvýšení zájmu žáků a rodičů o studium polytechnických oborů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Budování kapacit pedagogů v oblasti polytechnického vzdělávání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Aktualizace byla společně probrána, ale pro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malý počet zúčastněných členů, bude zaslána e-mailem  společně se zápisem a každý ji může připomínkovat do dalšího setkání pracovní skupiny,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které se uskuteční  dne 27.4.2022 od 15 hod.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pracovní skupiny probíhalo v přátelské atmosféře a bylo hodnoceno jako podnětné.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Zápis zapsala: Anna Meniecová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jM2mo5AqkdjbxK8I78w+brCbw==">AMUW2mXdfLDciZvtUT2DYpk5szVd2014xUEmQCpOvX/RDtVbhdcAkBsFPLmbeA5t9zVPVPX2LXuL4TxoMLxm6ipoIRNwMSRCq0wu/1GHiCeYY7cCE0f+0sgUOHJRGs6Gw1BzcWKOZSMr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2022-03-27T20:07:00Z</dcterms:created>
  <dc:creator>Lnenickova</dc:creator>
</cp:coreProperties>
</file>