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předškolní vzdělávání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17. 10. 2023 od 15:30 hodin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MŠ Bří. Čapků 2775, 438 01 Žatec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color w:val="5b9bd5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Zahájení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Projektová část – formulace specifických cílů strategického rámce MAP3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Veronika Lhotská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představení pomůcky EVVO zahrada a prezentace vlastní literární tvorby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Sdílení dobré praxe a zkušeností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Různé, diskuse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 a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www.vzdelavani-podboransko.cz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Podbořansko-Žatecko, reg. č. CZ.02.3.68/0.0/0.0/20_082/0023126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805649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yperlink" Target="http://www.vzdelavani-podboransk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SZbbAxSH0SQX1xcb2JRpsZ2XA==">CgMxLjAyCGguZ2pkZ3hzMgloLjFmb2I5dGUyCWguMzBqMHpsbDgAciExVi1JRzFhTWlYR0M0Vjg5ZVAwWGFmU2RwcVhSOTc4cW4=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2023-10-04T07:48:00Z</dcterms:created>
  <dc:creator>Uživatel systému Windows</dc:creator>
</cp:coreProperties>
</file>