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Setkání ředitelů malotřídek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23.8.2024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12:00-16:00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a mateřská škola Liběšice, příspěvková organizace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bookmarkStart w:colFirst="0" w:colLast="0" w:name="_heading=h.vtwlmx4n5ohs" w:id="0"/>
      <w:bookmarkEnd w:id="0"/>
      <w:r w:rsidDel="00000000" w:rsidR="00000000" w:rsidRPr="00000000">
        <w:rPr>
          <w:sz w:val="26"/>
          <w:szCs w:val="26"/>
          <w:rtl w:val="0"/>
        </w:rPr>
        <w:t xml:space="preserve">Dne 23. srpna 2024 proběhlo setkání ředitelek malotřídních škol, kterého se zúčastnily ředitelky ze ZŠ a MŠ Liběšice, ZŠ a MŠ Tuchořice a ZŠ Lipenec.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bookmarkStart w:colFirst="0" w:colLast="0" w:name="_heading=h.mendzaibz2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bookmarkStart w:colFirst="0" w:colLast="0" w:name="_heading=h.ij7yrohhfvam" w:id="2"/>
      <w:bookmarkEnd w:id="2"/>
      <w:r w:rsidDel="00000000" w:rsidR="00000000" w:rsidRPr="00000000">
        <w:rPr>
          <w:sz w:val="26"/>
          <w:szCs w:val="26"/>
          <w:rtl w:val="0"/>
        </w:rPr>
        <w:t xml:space="preserve">Projednávané body: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bookmarkStart w:colFirst="0" w:colLast="0" w:name="_heading=h.6498vosbwle4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MAP 4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bookmarkStart w:colFirst="0" w:colLast="0" w:name="_heading=h.gwv8drqyelu1" w:id="4"/>
      <w:bookmarkEnd w:id="4"/>
      <w:r w:rsidDel="00000000" w:rsidR="00000000" w:rsidRPr="00000000">
        <w:rPr>
          <w:sz w:val="26"/>
          <w:szCs w:val="26"/>
          <w:rtl w:val="0"/>
        </w:rPr>
        <w:t xml:space="preserve">Na setkání byly diskutovány podmínky podpory setkávání ředitelů v rámci projektu MAP 4 Podbořansko-Žatecko.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bookmarkStart w:colFirst="0" w:colLast="0" w:name="_heading=h.iy63ftt52uq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bookmarkStart w:colFirst="0" w:colLast="0" w:name="_heading=h.xmkbft1v08w4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Hry bez hranic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bookmarkStart w:colFirst="0" w:colLast="0" w:name="_heading=h.9dh9b3r3e9nj" w:id="7"/>
      <w:bookmarkEnd w:id="7"/>
      <w:r w:rsidDel="00000000" w:rsidR="00000000" w:rsidRPr="00000000">
        <w:rPr>
          <w:sz w:val="26"/>
          <w:szCs w:val="26"/>
          <w:rtl w:val="0"/>
        </w:rPr>
        <w:t xml:space="preserve">Proběhla diskuse nad přípravnými  týmy za jednotlivé školy pro účast na akci MAP4 Podbořansko-Žatecko a výběr zástupců ze škol, kteří se 28. srpna 2024 účastní na prvním setkání přípravného týmu v Mlsné Koze v Žatci.  Diskutovaly se také náměty na mezipředmětové disciplíny, které mohou být součástí školních kol. Mezi tyto disciplíny patří: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bookmarkStart w:colFirst="0" w:colLast="0" w:name="_heading=h.m3701osfp7pg" w:id="8"/>
      <w:bookmarkEnd w:id="8"/>
      <w:r w:rsidDel="00000000" w:rsidR="00000000" w:rsidRPr="00000000">
        <w:rPr>
          <w:sz w:val="26"/>
          <w:szCs w:val="26"/>
          <w:rtl w:val="0"/>
        </w:rPr>
        <w:t xml:space="preserve">Robotika a programování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bookmarkStart w:colFirst="0" w:colLast="0" w:name="_heading=h.llz2nf6d8nmy" w:id="9"/>
      <w:bookmarkEnd w:id="9"/>
      <w:r w:rsidDel="00000000" w:rsidR="00000000" w:rsidRPr="00000000">
        <w:rPr>
          <w:sz w:val="26"/>
          <w:szCs w:val="26"/>
          <w:rtl w:val="0"/>
        </w:rPr>
        <w:t xml:space="preserve">Sportovní aktivity – obratnost a vytrvalost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bookmarkStart w:colFirst="0" w:colLast="0" w:name="_heading=h.8w4mqdp597nw" w:id="10"/>
      <w:bookmarkEnd w:id="10"/>
      <w:r w:rsidDel="00000000" w:rsidR="00000000" w:rsidRPr="00000000">
        <w:rPr>
          <w:sz w:val="26"/>
          <w:szCs w:val="26"/>
          <w:rtl w:val="0"/>
        </w:rPr>
        <w:t xml:space="preserve">Čtení s porozuměním - práce s textem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bookmarkStart w:colFirst="0" w:colLast="0" w:name="_heading=h.cm2dl8j0ijsl" w:id="11"/>
      <w:bookmarkEnd w:id="11"/>
      <w:r w:rsidDel="00000000" w:rsidR="00000000" w:rsidRPr="00000000">
        <w:rPr>
          <w:sz w:val="26"/>
          <w:szCs w:val="26"/>
          <w:rtl w:val="0"/>
        </w:rPr>
        <w:t xml:space="preserve">Matematické úlohy podle Hejného metody (odkaz: Matika.in)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bookmarkStart w:colFirst="0" w:colLast="0" w:name="_heading=h.7c1mh0x9o1hd" w:id="12"/>
      <w:bookmarkEnd w:id="12"/>
      <w:r w:rsidDel="00000000" w:rsidR="00000000" w:rsidRPr="00000000">
        <w:rPr>
          <w:sz w:val="26"/>
          <w:szCs w:val="26"/>
          <w:rtl w:val="0"/>
        </w:rPr>
        <w:t xml:space="preserve">Environmentální aktivita – třídění odpadu a ochrana přírody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bookmarkStart w:colFirst="0" w:colLast="0" w:name="_heading=h.4qg2ue7ayex4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bookmarkStart w:colFirst="0" w:colLast="0" w:name="_heading=h.2g59uhbove4p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bookmarkStart w:colFirst="0" w:colLast="0" w:name="_heading=h.5y0bo2i7dhg5" w:id="15"/>
      <w:bookmarkEnd w:id="15"/>
      <w:r w:rsidDel="00000000" w:rsidR="00000000" w:rsidRPr="00000000">
        <w:rPr>
          <w:b w:val="1"/>
          <w:sz w:val="26"/>
          <w:szCs w:val="26"/>
          <w:rtl w:val="0"/>
        </w:rPr>
        <w:t xml:space="preserve">Organizace společných akcí pro školní rok 2024/2025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bookmarkStart w:colFirst="0" w:colLast="0" w:name="_heading=h.be6x585b9t1n" w:id="16"/>
      <w:bookmarkEnd w:id="16"/>
      <w:r w:rsidDel="00000000" w:rsidR="00000000" w:rsidRPr="00000000">
        <w:rPr>
          <w:sz w:val="26"/>
          <w:szCs w:val="26"/>
          <w:rtl w:val="0"/>
        </w:rPr>
        <w:t xml:space="preserve">Byly naplánovány společné akce pro ZŠ a MŠ Liběšice, Tuchořice a ZŠ Lipenec na školní rok 2024/2025.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bookmarkStart w:colFirst="0" w:colLast="0" w:name="_heading=h.5960t4h5y3yj" w:id="17"/>
      <w:bookmarkEnd w:id="17"/>
      <w:r w:rsidDel="00000000" w:rsidR="00000000" w:rsidRPr="00000000">
        <w:rPr>
          <w:sz w:val="26"/>
          <w:szCs w:val="26"/>
          <w:rtl w:val="0"/>
        </w:rPr>
        <w:t xml:space="preserve">Mezi tyto akce patří: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bookmarkStart w:colFirst="0" w:colLast="0" w:name="_heading=h.flbwfbuqab8b" w:id="18"/>
      <w:bookmarkEnd w:id="18"/>
      <w:r w:rsidDel="00000000" w:rsidR="00000000" w:rsidRPr="00000000">
        <w:rPr>
          <w:sz w:val="26"/>
          <w:szCs w:val="26"/>
          <w:rtl w:val="0"/>
        </w:rPr>
        <w:t xml:space="preserve">Běh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bookmarkStart w:colFirst="0" w:colLast="0" w:name="_heading=h.4kxab34n1xql" w:id="19"/>
      <w:bookmarkEnd w:id="19"/>
      <w:r w:rsidDel="00000000" w:rsidR="00000000" w:rsidRPr="00000000">
        <w:rPr>
          <w:sz w:val="26"/>
          <w:szCs w:val="26"/>
          <w:rtl w:val="0"/>
        </w:rPr>
        <w:t xml:space="preserve">Dětský den v Tuchořicích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bookmarkStart w:colFirst="0" w:colLast="0" w:name="_heading=h.um44l1rrvrnp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bookmarkStart w:colFirst="0" w:colLast="0" w:name="_heading=h.avyyelpn19mv" w:id="21"/>
      <w:bookmarkEnd w:id="21"/>
      <w:r w:rsidDel="00000000" w:rsidR="00000000" w:rsidRPr="00000000">
        <w:rPr>
          <w:b w:val="1"/>
          <w:sz w:val="26"/>
          <w:szCs w:val="26"/>
          <w:rtl w:val="0"/>
        </w:rPr>
        <w:t xml:space="preserve">DVPP</w:t>
      </w:r>
      <w:r w:rsidDel="00000000" w:rsidR="00000000" w:rsidRPr="00000000">
        <w:rPr>
          <w:sz w:val="26"/>
          <w:szCs w:val="26"/>
          <w:rtl w:val="0"/>
        </w:rPr>
        <w:t xml:space="preserve"> (Další vzdělávání pedagogických pracovníků)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bookmarkStart w:colFirst="0" w:colLast="0" w:name="_heading=h.k18i8x1f2hur" w:id="22"/>
      <w:bookmarkEnd w:id="22"/>
      <w:r w:rsidDel="00000000" w:rsidR="00000000" w:rsidRPr="00000000">
        <w:rPr>
          <w:sz w:val="26"/>
          <w:szCs w:val="26"/>
          <w:rtl w:val="0"/>
        </w:rPr>
        <w:t xml:space="preserve">Diskutovalo se o doporučených vzdělávacích programech v rámci DVPP, konkrétně: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bookmarkStart w:colFirst="0" w:colLast="0" w:name="_heading=h.jyhn92ubamq8" w:id="23"/>
      <w:bookmarkEnd w:id="23"/>
      <w:r w:rsidDel="00000000" w:rsidR="00000000" w:rsidRPr="00000000">
        <w:rPr>
          <w:sz w:val="26"/>
          <w:szCs w:val="26"/>
          <w:rtl w:val="0"/>
        </w:rPr>
        <w:t xml:space="preserve">Syndrom vyhoření – přednáška Lukáše Šimona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bookmarkStart w:colFirst="0" w:colLast="0" w:name="_heading=h.ytu53ha5oszd" w:id="24"/>
      <w:bookmarkEnd w:id="24"/>
      <w:r w:rsidDel="00000000" w:rsidR="00000000" w:rsidRPr="00000000">
        <w:rPr>
          <w:sz w:val="26"/>
          <w:szCs w:val="26"/>
          <w:rtl w:val="0"/>
        </w:rPr>
        <w:t xml:space="preserve">Zábavné hry s míčem – spolupráce s handball.cz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bookmarkStart w:colFirst="0" w:colLast="0" w:name="_heading=h.ox9tkka8tasj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6"/>
          <w:szCs w:val="26"/>
        </w:rPr>
      </w:pPr>
      <w:bookmarkStart w:colFirst="0" w:colLast="0" w:name="_heading=h.36k2tj93bm4v" w:id="26"/>
      <w:bookmarkEnd w:id="26"/>
      <w:r w:rsidDel="00000000" w:rsidR="00000000" w:rsidRPr="00000000">
        <w:rPr>
          <w:b w:val="1"/>
          <w:sz w:val="26"/>
          <w:szCs w:val="26"/>
          <w:rtl w:val="0"/>
        </w:rPr>
        <w:t xml:space="preserve">Přímá podpora NPI (Národní pedagogický institut)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bookmarkStart w:colFirst="0" w:colLast="0" w:name="_heading=h.vzk5r6tiztwy" w:id="27"/>
      <w:bookmarkEnd w:id="27"/>
      <w:r w:rsidDel="00000000" w:rsidR="00000000" w:rsidRPr="00000000">
        <w:rPr>
          <w:sz w:val="26"/>
          <w:szCs w:val="26"/>
          <w:rtl w:val="0"/>
        </w:rPr>
        <w:t xml:space="preserve">školy ZŠ a MŠ Liběšice, Tuchořice a ZŠ Lipenec byly společně vybrány do první vlny přímé podpory v rámci zavádění nového RVP (Rámcového vzdělávacího programu), která bude realizována od října tohoto roku. Garantem této podpory je Mgr. Dagmar Nix, zodpovědná za oblast Chomutovsko a Lounsko.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bookmarkStart w:colFirst="0" w:colLast="0" w:name="_heading=h.opu2ob545qlj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6"/>
          <w:szCs w:val="26"/>
        </w:rPr>
      </w:pPr>
      <w:bookmarkStart w:colFirst="0" w:colLast="0" w:name="_heading=h.3f1x3diyd8y4" w:id="29"/>
      <w:bookmarkEnd w:id="29"/>
      <w:r w:rsidDel="00000000" w:rsidR="00000000" w:rsidRPr="00000000">
        <w:rPr>
          <w:b w:val="1"/>
          <w:sz w:val="26"/>
          <w:szCs w:val="26"/>
          <w:rtl w:val="0"/>
        </w:rPr>
        <w:t xml:space="preserve">Česká školní inspekce (ČŠI)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bookmarkStart w:colFirst="0" w:colLast="0" w:name="_heading=h.mwhr018d83fi" w:id="30"/>
      <w:bookmarkEnd w:id="30"/>
      <w:r w:rsidDel="00000000" w:rsidR="00000000" w:rsidRPr="00000000">
        <w:rPr>
          <w:sz w:val="26"/>
          <w:szCs w:val="26"/>
          <w:rtl w:val="0"/>
        </w:rPr>
        <w:t xml:space="preserve">Byla projednána kontrola ČŠI, která proběhla ve školách v Lipenci a Tuchořicích ve školním roce 2023/2024.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bookmarkStart w:colFirst="0" w:colLast="0" w:name="_heading=h.fx9g2eq9bcq3" w:id="31"/>
      <w:bookmarkEnd w:id="31"/>
      <w:r w:rsidDel="00000000" w:rsidR="00000000" w:rsidRPr="00000000">
        <w:rPr>
          <w:sz w:val="26"/>
          <w:szCs w:val="26"/>
          <w:rtl w:val="0"/>
        </w:rPr>
        <w:t xml:space="preserve">ČŠI ocenila konkrétní vize těchto škol, práci s těmito vizemi a vyhodnocování, co se škole podařilo, co je potřeba zlepšit a jaké jsou budoucí cíle školy.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bookmarkStart w:colFirst="0" w:colLast="0" w:name="_heading=h.mh8r14hw0qfl" w:id="32"/>
      <w:bookmarkEnd w:id="32"/>
      <w:r w:rsidDel="00000000" w:rsidR="00000000" w:rsidRPr="00000000">
        <w:rPr>
          <w:sz w:val="26"/>
          <w:szCs w:val="26"/>
          <w:rtl w:val="0"/>
        </w:rPr>
        <w:t xml:space="preserve">Ředitelkami bylo doporučeno zpracovat aktuální snímek školy pomocí nástroje na stránkách Kvalitní škola. https://www.kvalitniskola.cz/ https://www.kvalitniskola.cz/Nastroje-dostupne-v-InspIS-DATA/Nastroje-pro-hodnoceni-v-jednotlivych-ktiteriich/Prehled/Okamzity-snimek-skoly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bookmarkStart w:colFirst="0" w:colLast="0" w:name="_heading=h.usqu1jfs5blt" w:id="33"/>
      <w:bookmarkEnd w:id="33"/>
      <w:r w:rsidDel="00000000" w:rsidR="00000000" w:rsidRPr="00000000">
        <w:rPr>
          <w:sz w:val="26"/>
          <w:szCs w:val="26"/>
          <w:rtl w:val="0"/>
        </w:rPr>
        <w:t xml:space="preserve">Tento nástroj umožňuje hodnocení školy v jednotlivých kritériích a zajišťuje přehled o současném stavu školy.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bookmarkStart w:colFirst="0" w:colLast="0" w:name="_heading=h.5dedwn8ihbo6" w:id="34"/>
      <w:bookmarkEnd w:id="34"/>
      <w:r w:rsidDel="00000000" w:rsidR="00000000" w:rsidRPr="00000000">
        <w:rPr>
          <w:sz w:val="26"/>
          <w:szCs w:val="26"/>
          <w:rtl w:val="0"/>
        </w:rPr>
        <w:t xml:space="preserve">ZŠ a MŠ Liběšice čeká kontrola ČŠI ve školním roce 2024/2025.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bookmarkStart w:colFirst="0" w:colLast="0" w:name="_heading=h.q1p9zk4g8qha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bookmarkStart w:colFirst="0" w:colLast="0" w:name="_heading=h.cnv2dt1nq7j7" w:id="36"/>
      <w:bookmarkEnd w:id="36"/>
      <w:r w:rsidDel="00000000" w:rsidR="00000000" w:rsidRPr="00000000">
        <w:rPr>
          <w:sz w:val="26"/>
          <w:szCs w:val="26"/>
          <w:rtl w:val="0"/>
        </w:rPr>
        <w:t xml:space="preserve">Termín dalšího setkání byl stanoven na 27. září 2024 od 12:00 hodin v ZŠ a MŠ Tuchořice.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bookmarkStart w:colFirst="0" w:colLast="0" w:name="_heading=h.6yvmrp2w3yc6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bookmarkStart w:colFirst="0" w:colLast="0" w:name="_heading=h.yqsre96o8p55" w:id="38"/>
      <w:bookmarkEnd w:id="38"/>
      <w:r w:rsidDel="00000000" w:rsidR="00000000" w:rsidRPr="00000000">
        <w:rPr>
          <w:sz w:val="26"/>
          <w:szCs w:val="26"/>
          <w:rtl w:val="0"/>
        </w:rPr>
        <w:t xml:space="preserve">Celé setkání proběhlo ve velmi konstruktivním duchu s důrazem na spolupráci a výměnu zkušeností mezi jednotlivými školami.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bookmarkStart w:colFirst="0" w:colLast="0" w:name="_heading=h.rto2zetrv1aj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bookmarkStart w:colFirst="0" w:colLast="0" w:name="_heading=h.ci5lbm3oweaw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bookmarkStart w:colFirst="0" w:colLast="0" w:name="_heading=h.dswytey4e423" w:id="41"/>
      <w:bookmarkEnd w:id="41"/>
      <w:r w:rsidDel="00000000" w:rsidR="00000000" w:rsidRPr="00000000">
        <w:rPr>
          <w:sz w:val="26"/>
          <w:szCs w:val="26"/>
          <w:rtl w:val="0"/>
        </w:rPr>
        <w:t xml:space="preserve">Zapsala: Anna Meniecová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bookmarkStart w:colFirst="0" w:colLast="0" w:name="_heading=h.phx5g9j37sw2" w:id="42"/>
      <w:bookmarkEnd w:id="42"/>
      <w:r w:rsidDel="00000000" w:rsidR="00000000" w:rsidRPr="00000000">
        <w:rPr>
          <w:sz w:val="26"/>
          <w:szCs w:val="26"/>
          <w:rtl w:val="0"/>
        </w:rPr>
        <w:t xml:space="preserve">              Mgr. Michaela Gondeková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4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BN+Peva3lWhbbH04wcYAGwnag==">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